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A9D" w:rsidRPr="007B4A9D" w:rsidRDefault="00D9694A" w:rsidP="007B4A9D">
      <w:pPr>
        <w:rPr>
          <w:b/>
        </w:rPr>
      </w:pPr>
      <w:r>
        <w:rPr>
          <w:b/>
        </w:rPr>
        <w:t>2020 – 2021</w:t>
      </w:r>
      <w:r w:rsidR="007B4A9D" w:rsidRPr="007B4A9D">
        <w:rPr>
          <w:b/>
        </w:rPr>
        <w:t xml:space="preserve"> Cost Estimate to Attend PTA Program at RVCC</w:t>
      </w:r>
    </w:p>
    <w:p w:rsidR="007B4A9D" w:rsidRPr="007B4A9D" w:rsidRDefault="007B4A9D" w:rsidP="007B4A9D">
      <w:pPr>
        <w:rPr>
          <w:rFonts w:ascii="Calibri" w:eastAsia="Calibri" w:hAnsi="Calibri" w:cs="Times New Roman"/>
        </w:rPr>
      </w:pPr>
      <w:r w:rsidRPr="007B4A9D">
        <w:rPr>
          <w:rFonts w:ascii="Calibri" w:eastAsia="Calibri" w:hAnsi="Calibri" w:cs="Times New Roman"/>
        </w:rPr>
        <w:t>Total cost of the PTA program includes tuition, other college fees, and program-related expenses such as books. This estimate does not include travel expenses, housing, meals or personal health insurance (required for clinical education experience courses).  This estimate also does not include the cost of the national licensing examination or cost to obtain the PTA license (both of which occur after graduation, and estimate about $800-$1000).  Out-of-state attendees to RVCC (who live within 50 miles of one of our campuses/ centers) may be eligible for in-state tuition.  Veterans may also be eligible for additional reductions. Please consult with Admissions.</w:t>
      </w:r>
    </w:p>
    <w:p w:rsidR="007B4A9D" w:rsidRPr="007B4A9D" w:rsidRDefault="007B4A9D" w:rsidP="007B4A9D">
      <w:pPr>
        <w:rPr>
          <w:rFonts w:ascii="Calibri" w:eastAsia="Calibri" w:hAnsi="Calibri" w:cs="Times New Roman"/>
        </w:rPr>
      </w:pPr>
      <w:r w:rsidRPr="007B4A9D">
        <w:rPr>
          <w:rFonts w:ascii="Calibri" w:eastAsia="Calibri" w:hAnsi="Calibri" w:cs="Times New Roman"/>
        </w:rPr>
        <w:t xml:space="preserve">Students who receive financial aid must keep in mind that the </w:t>
      </w:r>
      <w:r w:rsidRPr="007B4A9D">
        <w:rPr>
          <w:rFonts w:ascii="Calibri" w:eastAsia="Calibri" w:hAnsi="Calibri" w:cs="Times New Roman"/>
          <w:u w:val="single"/>
        </w:rPr>
        <w:t>summer semester between year 1 and year 2 actually begins the senior year 2</w:t>
      </w:r>
      <w:r w:rsidRPr="007B4A9D">
        <w:rPr>
          <w:rFonts w:ascii="Calibri" w:eastAsia="Calibri" w:hAnsi="Calibri" w:cs="Times New Roman"/>
        </w:rPr>
        <w:t>.  Financial aid given for year 2 must be managed to cover summer, fall and spring semesters.</w:t>
      </w:r>
      <w:r w:rsidRPr="007B4A9D">
        <w:rPr>
          <w:rFonts w:ascii="Calibri" w:eastAsia="Calibri" w:hAnsi="Calibri" w:cs="Times New Roman"/>
          <w:i/>
        </w:rPr>
        <w:t xml:space="preserve">  </w:t>
      </w:r>
    </w:p>
    <w:tbl>
      <w:tblPr>
        <w:tblStyle w:val="TableGrid"/>
        <w:tblW w:w="0" w:type="auto"/>
        <w:tblLook w:val="04A0" w:firstRow="1" w:lastRow="0" w:firstColumn="1" w:lastColumn="0" w:noHBand="0" w:noVBand="1"/>
      </w:tblPr>
      <w:tblGrid>
        <w:gridCol w:w="2367"/>
        <w:gridCol w:w="2509"/>
        <w:gridCol w:w="2189"/>
        <w:gridCol w:w="2285"/>
      </w:tblGrid>
      <w:tr w:rsidR="007B4A9D" w:rsidRPr="007B4A9D" w:rsidTr="00D9694A">
        <w:tc>
          <w:tcPr>
            <w:tcW w:w="2367" w:type="dxa"/>
          </w:tcPr>
          <w:p w:rsidR="007B4A9D" w:rsidRPr="007B4A9D" w:rsidRDefault="007B4A9D" w:rsidP="00BF608C">
            <w:r w:rsidRPr="007B4A9D">
              <w:t>Item</w:t>
            </w:r>
          </w:p>
        </w:tc>
        <w:tc>
          <w:tcPr>
            <w:tcW w:w="2509" w:type="dxa"/>
          </w:tcPr>
          <w:p w:rsidR="007B4A9D" w:rsidRPr="007B4A9D" w:rsidRDefault="007B4A9D" w:rsidP="00BF608C">
            <w:r w:rsidRPr="007B4A9D">
              <w:t>In-state</w:t>
            </w:r>
          </w:p>
        </w:tc>
        <w:tc>
          <w:tcPr>
            <w:tcW w:w="2189" w:type="dxa"/>
          </w:tcPr>
          <w:p w:rsidR="007B4A9D" w:rsidRPr="007B4A9D" w:rsidRDefault="007B4A9D" w:rsidP="00BF608C">
            <w:r w:rsidRPr="007B4A9D">
              <w:t>NE Regional</w:t>
            </w:r>
          </w:p>
        </w:tc>
        <w:tc>
          <w:tcPr>
            <w:tcW w:w="2285" w:type="dxa"/>
          </w:tcPr>
          <w:p w:rsidR="007B4A9D" w:rsidRPr="007B4A9D" w:rsidRDefault="007B4A9D" w:rsidP="00BF608C">
            <w:r w:rsidRPr="007B4A9D">
              <w:t>Out-of-State</w:t>
            </w:r>
          </w:p>
        </w:tc>
      </w:tr>
      <w:tr w:rsidR="007B4A9D" w:rsidRPr="007B4A9D" w:rsidTr="00D9694A">
        <w:trPr>
          <w:trHeight w:val="1241"/>
        </w:trPr>
        <w:tc>
          <w:tcPr>
            <w:tcW w:w="2367" w:type="dxa"/>
          </w:tcPr>
          <w:p w:rsidR="007B4A9D" w:rsidRPr="007B4A9D" w:rsidRDefault="007B4A9D" w:rsidP="00BF608C">
            <w:pPr>
              <w:rPr>
                <w:b/>
                <w:highlight w:val="cyan"/>
              </w:rPr>
            </w:pPr>
            <w:r w:rsidRPr="007B4A9D">
              <w:t>Tuition</w:t>
            </w:r>
            <w:r w:rsidRPr="007B4A9D">
              <w:rPr>
                <w:b/>
              </w:rPr>
              <w:t xml:space="preserve"> </w:t>
            </w:r>
            <w:r w:rsidRPr="007B4A9D">
              <w:t>(assumes student is required to take all courses in program)</w:t>
            </w:r>
          </w:p>
        </w:tc>
        <w:tc>
          <w:tcPr>
            <w:tcW w:w="2509" w:type="dxa"/>
          </w:tcPr>
          <w:p w:rsidR="007B4A9D" w:rsidRPr="007B4A9D" w:rsidRDefault="007B4A9D" w:rsidP="00BF608C">
            <w:r w:rsidRPr="007B4A9D">
              <w:t>71 credits X $215/credit = $15,265</w:t>
            </w:r>
          </w:p>
        </w:tc>
        <w:tc>
          <w:tcPr>
            <w:tcW w:w="2189" w:type="dxa"/>
          </w:tcPr>
          <w:p w:rsidR="007B4A9D" w:rsidRPr="007B4A9D" w:rsidRDefault="007B4A9D" w:rsidP="00BF608C">
            <w:r w:rsidRPr="007B4A9D">
              <w:t>71 credits x $323/credit = $22,933</w:t>
            </w:r>
          </w:p>
        </w:tc>
        <w:tc>
          <w:tcPr>
            <w:tcW w:w="2285" w:type="dxa"/>
          </w:tcPr>
          <w:p w:rsidR="007B4A9D" w:rsidRPr="007B4A9D" w:rsidRDefault="007B4A9D" w:rsidP="00BF608C">
            <w:r w:rsidRPr="007B4A9D">
              <w:t>71 credits x $490/credit= $34,790</w:t>
            </w:r>
          </w:p>
        </w:tc>
      </w:tr>
      <w:tr w:rsidR="007B4A9D" w:rsidRPr="007B4A9D" w:rsidTr="00D9694A">
        <w:tc>
          <w:tcPr>
            <w:tcW w:w="2367" w:type="dxa"/>
          </w:tcPr>
          <w:p w:rsidR="007B4A9D" w:rsidRPr="007B4A9D" w:rsidRDefault="007B4A9D" w:rsidP="00BF608C">
            <w:r w:rsidRPr="007B4A9D">
              <w:t>Academic instruction fee *</w:t>
            </w:r>
          </w:p>
        </w:tc>
        <w:tc>
          <w:tcPr>
            <w:tcW w:w="2509" w:type="dxa"/>
          </w:tcPr>
          <w:p w:rsidR="007B4A9D" w:rsidRPr="007B4A9D" w:rsidRDefault="007B4A9D" w:rsidP="00BF608C">
            <w:r w:rsidRPr="007B4A9D">
              <w:t xml:space="preserve"> 22 x $110 =  $2,420</w:t>
            </w:r>
          </w:p>
        </w:tc>
        <w:tc>
          <w:tcPr>
            <w:tcW w:w="2189" w:type="dxa"/>
          </w:tcPr>
          <w:p w:rsidR="007B4A9D" w:rsidRPr="007B4A9D" w:rsidRDefault="007B4A9D" w:rsidP="00BF608C">
            <w:r w:rsidRPr="007B4A9D">
              <w:t>22 x $110 =  $2,420</w:t>
            </w:r>
          </w:p>
        </w:tc>
        <w:tc>
          <w:tcPr>
            <w:tcW w:w="2285" w:type="dxa"/>
          </w:tcPr>
          <w:p w:rsidR="007B4A9D" w:rsidRPr="007B4A9D" w:rsidRDefault="007B4A9D" w:rsidP="00BF608C">
            <w:r w:rsidRPr="007B4A9D">
              <w:t>22 x $110 =  $2,420</w:t>
            </w:r>
          </w:p>
        </w:tc>
      </w:tr>
      <w:tr w:rsidR="007B4A9D" w:rsidRPr="007B4A9D" w:rsidTr="00D9694A">
        <w:tc>
          <w:tcPr>
            <w:tcW w:w="2367" w:type="dxa"/>
          </w:tcPr>
          <w:p w:rsidR="007B4A9D" w:rsidRPr="007B4A9D" w:rsidRDefault="007B4A9D" w:rsidP="00BF608C">
            <w:r w:rsidRPr="007B4A9D">
              <w:t>Comprehensive student services fee**</w:t>
            </w:r>
          </w:p>
        </w:tc>
        <w:tc>
          <w:tcPr>
            <w:tcW w:w="2509" w:type="dxa"/>
          </w:tcPr>
          <w:p w:rsidR="007B4A9D" w:rsidRPr="007B4A9D" w:rsidRDefault="007B4A9D" w:rsidP="00BF608C">
            <w:r w:rsidRPr="007B4A9D">
              <w:t>$639</w:t>
            </w:r>
          </w:p>
        </w:tc>
        <w:tc>
          <w:tcPr>
            <w:tcW w:w="2189" w:type="dxa"/>
          </w:tcPr>
          <w:p w:rsidR="007B4A9D" w:rsidRPr="007B4A9D" w:rsidRDefault="007B4A9D" w:rsidP="00BF608C">
            <w:r w:rsidRPr="007B4A9D">
              <w:t>$639</w:t>
            </w:r>
          </w:p>
        </w:tc>
        <w:tc>
          <w:tcPr>
            <w:tcW w:w="2285" w:type="dxa"/>
          </w:tcPr>
          <w:p w:rsidR="007B4A9D" w:rsidRPr="007B4A9D" w:rsidRDefault="007B4A9D" w:rsidP="00BF608C">
            <w:r w:rsidRPr="007B4A9D">
              <w:t>$639</w:t>
            </w:r>
          </w:p>
        </w:tc>
      </w:tr>
      <w:tr w:rsidR="007B4A9D" w:rsidRPr="007B4A9D" w:rsidTr="00D9694A">
        <w:tc>
          <w:tcPr>
            <w:tcW w:w="2367" w:type="dxa"/>
          </w:tcPr>
          <w:p w:rsidR="007B4A9D" w:rsidRPr="007B4A9D" w:rsidRDefault="007B4A9D" w:rsidP="00BF608C">
            <w:r w:rsidRPr="007B4A9D">
              <w:t>Clinical Surcharge Fee***</w:t>
            </w:r>
          </w:p>
        </w:tc>
        <w:tc>
          <w:tcPr>
            <w:tcW w:w="2509" w:type="dxa"/>
          </w:tcPr>
          <w:p w:rsidR="007B4A9D" w:rsidRPr="007B4A9D" w:rsidRDefault="007B4A9D" w:rsidP="00BF608C">
            <w:r w:rsidRPr="007B4A9D">
              <w:t>$1,000</w:t>
            </w:r>
          </w:p>
        </w:tc>
        <w:tc>
          <w:tcPr>
            <w:tcW w:w="2189" w:type="dxa"/>
          </w:tcPr>
          <w:p w:rsidR="007B4A9D" w:rsidRPr="007B4A9D" w:rsidRDefault="007B4A9D" w:rsidP="00BF608C">
            <w:r w:rsidRPr="007B4A9D">
              <w:t>$1,000</w:t>
            </w:r>
          </w:p>
        </w:tc>
        <w:tc>
          <w:tcPr>
            <w:tcW w:w="2285" w:type="dxa"/>
          </w:tcPr>
          <w:p w:rsidR="007B4A9D" w:rsidRPr="007B4A9D" w:rsidRDefault="007B4A9D" w:rsidP="00BF608C">
            <w:r w:rsidRPr="007B4A9D">
              <w:t>$1,000</w:t>
            </w:r>
          </w:p>
        </w:tc>
      </w:tr>
      <w:tr w:rsidR="007B4A9D" w:rsidRPr="007B4A9D" w:rsidTr="00D9694A">
        <w:tc>
          <w:tcPr>
            <w:tcW w:w="2367" w:type="dxa"/>
          </w:tcPr>
          <w:p w:rsidR="007B4A9D" w:rsidRPr="007B4A9D" w:rsidRDefault="007B4A9D" w:rsidP="00BF608C">
            <w:r w:rsidRPr="007B4A9D">
              <w:t>1 year liability insurance****</w:t>
            </w:r>
          </w:p>
        </w:tc>
        <w:tc>
          <w:tcPr>
            <w:tcW w:w="2509" w:type="dxa"/>
          </w:tcPr>
          <w:p w:rsidR="007B4A9D" w:rsidRPr="007B4A9D" w:rsidRDefault="007B4A9D" w:rsidP="00BF608C">
            <w:r w:rsidRPr="007B4A9D">
              <w:t>$25</w:t>
            </w:r>
          </w:p>
        </w:tc>
        <w:tc>
          <w:tcPr>
            <w:tcW w:w="2189" w:type="dxa"/>
          </w:tcPr>
          <w:p w:rsidR="007B4A9D" w:rsidRPr="007B4A9D" w:rsidRDefault="007B4A9D" w:rsidP="00BF608C">
            <w:r w:rsidRPr="007B4A9D">
              <w:t>$25</w:t>
            </w:r>
          </w:p>
        </w:tc>
        <w:tc>
          <w:tcPr>
            <w:tcW w:w="2285" w:type="dxa"/>
          </w:tcPr>
          <w:p w:rsidR="007B4A9D" w:rsidRPr="007B4A9D" w:rsidRDefault="007B4A9D" w:rsidP="00BF608C">
            <w:r w:rsidRPr="007B4A9D">
              <w:t>$25</w:t>
            </w:r>
          </w:p>
        </w:tc>
      </w:tr>
      <w:tr w:rsidR="007B4A9D" w:rsidRPr="007B4A9D" w:rsidTr="00D9694A">
        <w:tc>
          <w:tcPr>
            <w:tcW w:w="2367" w:type="dxa"/>
          </w:tcPr>
          <w:p w:rsidR="007B4A9D" w:rsidRPr="007B4A9D" w:rsidRDefault="007B4A9D" w:rsidP="00BF608C">
            <w:r w:rsidRPr="007B4A9D">
              <w:t>Books (estimate)</w:t>
            </w:r>
          </w:p>
        </w:tc>
        <w:tc>
          <w:tcPr>
            <w:tcW w:w="2509" w:type="dxa"/>
          </w:tcPr>
          <w:p w:rsidR="007B4A9D" w:rsidRPr="007B4A9D" w:rsidRDefault="00D9694A" w:rsidP="00BF608C">
            <w:r>
              <w:t>$500</w:t>
            </w:r>
          </w:p>
        </w:tc>
        <w:tc>
          <w:tcPr>
            <w:tcW w:w="2189" w:type="dxa"/>
          </w:tcPr>
          <w:p w:rsidR="007B4A9D" w:rsidRPr="007B4A9D" w:rsidRDefault="00D9694A" w:rsidP="00BF608C">
            <w:r>
              <w:t>$500</w:t>
            </w:r>
          </w:p>
        </w:tc>
        <w:tc>
          <w:tcPr>
            <w:tcW w:w="2285" w:type="dxa"/>
          </w:tcPr>
          <w:p w:rsidR="007B4A9D" w:rsidRPr="007B4A9D" w:rsidRDefault="00D9694A" w:rsidP="00BF608C">
            <w:r>
              <w:t>$500</w:t>
            </w:r>
          </w:p>
        </w:tc>
      </w:tr>
      <w:tr w:rsidR="00B46DAA" w:rsidRPr="007B4A9D" w:rsidTr="00D9694A">
        <w:tc>
          <w:tcPr>
            <w:tcW w:w="2367" w:type="dxa"/>
          </w:tcPr>
          <w:p w:rsidR="00B46DAA" w:rsidRPr="00B46DAA" w:rsidRDefault="00B46DAA" w:rsidP="00BF608C">
            <w:r>
              <w:t>Background checks and drug testing may be required before attending clinical practicum courses.</w:t>
            </w:r>
          </w:p>
        </w:tc>
        <w:tc>
          <w:tcPr>
            <w:tcW w:w="2509" w:type="dxa"/>
          </w:tcPr>
          <w:p w:rsidR="00B46DAA" w:rsidRPr="00B46DAA" w:rsidRDefault="00B46DAA" w:rsidP="00BF608C">
            <w:r>
              <w:t>125</w:t>
            </w:r>
          </w:p>
        </w:tc>
        <w:tc>
          <w:tcPr>
            <w:tcW w:w="2189" w:type="dxa"/>
          </w:tcPr>
          <w:p w:rsidR="00B46DAA" w:rsidRDefault="00B46DAA" w:rsidP="00D9694A">
            <w:pPr>
              <w:rPr>
                <w:b/>
              </w:rPr>
            </w:pPr>
            <w:r>
              <w:t>125</w:t>
            </w:r>
          </w:p>
        </w:tc>
        <w:tc>
          <w:tcPr>
            <w:tcW w:w="2285" w:type="dxa"/>
          </w:tcPr>
          <w:p w:rsidR="00B46DAA" w:rsidRDefault="00B46DAA" w:rsidP="00D9694A">
            <w:pPr>
              <w:rPr>
                <w:b/>
              </w:rPr>
            </w:pPr>
            <w:r>
              <w:t>125</w:t>
            </w:r>
          </w:p>
        </w:tc>
      </w:tr>
      <w:tr w:rsidR="00B46DAA" w:rsidRPr="007B4A9D" w:rsidTr="00D9694A">
        <w:tc>
          <w:tcPr>
            <w:tcW w:w="2367" w:type="dxa"/>
          </w:tcPr>
          <w:p w:rsidR="00B46DAA" w:rsidRPr="00B46DAA" w:rsidRDefault="00B46DAA" w:rsidP="00BF608C">
            <w:r>
              <w:t xml:space="preserve">Personal health insurance (required of students attending </w:t>
            </w:r>
            <w:r>
              <w:lastRenderedPageBreak/>
              <w:t>clinical practicum courses)</w:t>
            </w:r>
          </w:p>
        </w:tc>
        <w:tc>
          <w:tcPr>
            <w:tcW w:w="2509" w:type="dxa"/>
          </w:tcPr>
          <w:p w:rsidR="00B46DAA" w:rsidRDefault="00B46DAA" w:rsidP="00BF608C">
            <w:pPr>
              <w:rPr>
                <w:b/>
              </w:rPr>
            </w:pPr>
            <w:r w:rsidRPr="00B46DAA">
              <w:lastRenderedPageBreak/>
              <w:t>variable</w:t>
            </w:r>
          </w:p>
        </w:tc>
        <w:tc>
          <w:tcPr>
            <w:tcW w:w="2189" w:type="dxa"/>
          </w:tcPr>
          <w:p w:rsidR="00B46DAA" w:rsidRDefault="00B46DAA" w:rsidP="00D9694A">
            <w:pPr>
              <w:rPr>
                <w:b/>
              </w:rPr>
            </w:pPr>
            <w:r w:rsidRPr="00B46DAA">
              <w:t>variable</w:t>
            </w:r>
          </w:p>
        </w:tc>
        <w:tc>
          <w:tcPr>
            <w:tcW w:w="2285" w:type="dxa"/>
          </w:tcPr>
          <w:p w:rsidR="00B46DAA" w:rsidRDefault="00B46DAA" w:rsidP="00D9694A">
            <w:pPr>
              <w:rPr>
                <w:b/>
              </w:rPr>
            </w:pPr>
            <w:r w:rsidRPr="00B46DAA">
              <w:t>variable</w:t>
            </w:r>
          </w:p>
        </w:tc>
      </w:tr>
      <w:tr w:rsidR="007B4A9D" w:rsidRPr="007B4A9D" w:rsidTr="00D9694A">
        <w:tc>
          <w:tcPr>
            <w:tcW w:w="2367" w:type="dxa"/>
          </w:tcPr>
          <w:p w:rsidR="007B4A9D" w:rsidRPr="007B4A9D" w:rsidRDefault="007B4A9D" w:rsidP="00BF608C">
            <w:pPr>
              <w:rPr>
                <w:b/>
              </w:rPr>
            </w:pPr>
            <w:r w:rsidRPr="007B4A9D">
              <w:rPr>
                <w:b/>
              </w:rPr>
              <w:lastRenderedPageBreak/>
              <w:t>Totals for entire program.</w:t>
            </w:r>
          </w:p>
        </w:tc>
        <w:tc>
          <w:tcPr>
            <w:tcW w:w="2509" w:type="dxa"/>
          </w:tcPr>
          <w:p w:rsidR="007B4A9D" w:rsidRPr="007B4A9D" w:rsidRDefault="00B46DAA" w:rsidP="00BF608C">
            <w:pPr>
              <w:rPr>
                <w:b/>
              </w:rPr>
            </w:pPr>
            <w:r>
              <w:rPr>
                <w:b/>
              </w:rPr>
              <w:t>$19,974</w:t>
            </w:r>
          </w:p>
        </w:tc>
        <w:tc>
          <w:tcPr>
            <w:tcW w:w="2189" w:type="dxa"/>
          </w:tcPr>
          <w:p w:rsidR="007B4A9D" w:rsidRPr="007B4A9D" w:rsidRDefault="00484EDB" w:rsidP="00D9694A">
            <w:pPr>
              <w:rPr>
                <w:b/>
              </w:rPr>
            </w:pPr>
            <w:r>
              <w:rPr>
                <w:b/>
              </w:rPr>
              <w:t>$</w:t>
            </w:r>
            <w:r w:rsidR="007B0053">
              <w:rPr>
                <w:b/>
              </w:rPr>
              <w:t xml:space="preserve"> 27,642</w:t>
            </w:r>
          </w:p>
        </w:tc>
        <w:tc>
          <w:tcPr>
            <w:tcW w:w="2285" w:type="dxa"/>
          </w:tcPr>
          <w:p w:rsidR="007B4A9D" w:rsidRPr="007B4A9D" w:rsidRDefault="00484EDB" w:rsidP="00D9694A">
            <w:pPr>
              <w:rPr>
                <w:b/>
              </w:rPr>
            </w:pPr>
            <w:r>
              <w:rPr>
                <w:b/>
              </w:rPr>
              <w:t>$</w:t>
            </w:r>
            <w:r w:rsidR="007B0053">
              <w:rPr>
                <w:b/>
              </w:rPr>
              <w:t>39,499</w:t>
            </w:r>
            <w:bookmarkStart w:id="0" w:name="_GoBack"/>
            <w:bookmarkEnd w:id="0"/>
          </w:p>
        </w:tc>
      </w:tr>
    </w:tbl>
    <w:p w:rsidR="007B4A9D" w:rsidRPr="007B4A9D" w:rsidRDefault="007B4A9D" w:rsidP="007B4A9D">
      <w:pPr>
        <w:ind w:left="360"/>
      </w:pPr>
      <w:r w:rsidRPr="007B4A9D">
        <w:t xml:space="preserve">                                            </w:t>
      </w:r>
    </w:p>
    <w:p w:rsidR="007B4A9D" w:rsidRPr="007B4A9D" w:rsidRDefault="007B4A9D" w:rsidP="007B4A9D">
      <w:pPr>
        <w:rPr>
          <w:lang w:val="en"/>
        </w:rPr>
      </w:pPr>
      <w:r w:rsidRPr="007B4A9D">
        <w:t xml:space="preserve">* </w:t>
      </w:r>
      <w:r w:rsidRPr="007B4A9D">
        <w:rPr>
          <w:rStyle w:val="Strong"/>
          <w:lang w:val="en"/>
        </w:rPr>
        <w:t>Academic Instruction Fee (from college catalog and website)</w:t>
      </w:r>
      <w:r w:rsidRPr="007B4A9D">
        <w:rPr>
          <w:lang w:val="en"/>
        </w:rPr>
        <w:br/>
        <w:t>A fee will be charged for all Laboratory/Clinic/Practicum/Co-Op/Internship or other similar experiences. This fee will be calculated by subtracting the number of lecture/class hours from the number of credit hours and multiplying the sum by $110.00 for each course. This fee will be added to the normal tuition charge for that course.</w:t>
      </w:r>
      <w:r w:rsidRPr="007B4A9D">
        <w:rPr>
          <w:lang w:val="en"/>
        </w:rPr>
        <w:br/>
        <w:t> </w:t>
      </w:r>
      <w:r w:rsidRPr="007B4A9D">
        <w:rPr>
          <w:lang w:val="en"/>
        </w:rPr>
        <w:br/>
        <w:t>Example: SCC 116 A&amp;P I   Class hours 3    Lab hours 3    Credits 4</w:t>
      </w:r>
      <w:r w:rsidRPr="007B4A9D">
        <w:rPr>
          <w:lang w:val="en"/>
        </w:rPr>
        <w:br/>
        <w:t>4 - 3 =1 x 110 = $110</w:t>
      </w:r>
    </w:p>
    <w:p w:rsidR="007B4A9D" w:rsidRPr="007B4A9D" w:rsidRDefault="007B4A9D" w:rsidP="007B4A9D">
      <w:pPr>
        <w:rPr>
          <w:lang w:val="en"/>
        </w:rPr>
      </w:pPr>
      <w:r w:rsidRPr="007B4A9D">
        <w:rPr>
          <w:lang w:val="en"/>
        </w:rPr>
        <w:t>**</w:t>
      </w:r>
      <w:r w:rsidRPr="007B4A9D">
        <w:rPr>
          <w:rStyle w:val="Strong"/>
          <w:lang w:val="en"/>
        </w:rPr>
        <w:t>Comprehensive Student Services Fee (from college catalog and website)</w:t>
      </w:r>
      <w:r w:rsidRPr="007B4A9D">
        <w:rPr>
          <w:lang w:val="en"/>
        </w:rPr>
        <w:br/>
        <w:t>This mandatory fee is charged to all students enrolled in credit courses fall, spring and summer semesters. It entitles students to attend Student Senate sponsored events for little or no cost. The per semester fee is $9.00 per credit hour.</w:t>
      </w:r>
    </w:p>
    <w:p w:rsidR="007B4A9D" w:rsidRPr="007B4A9D" w:rsidRDefault="007B4A9D" w:rsidP="007B4A9D">
      <w:pPr>
        <w:rPr>
          <w:lang w:val="en"/>
        </w:rPr>
      </w:pPr>
      <w:r w:rsidRPr="007B4A9D">
        <w:rPr>
          <w:lang w:val="en"/>
        </w:rPr>
        <w:t xml:space="preserve">*** </w:t>
      </w:r>
      <w:r w:rsidRPr="007B4A9D">
        <w:rPr>
          <w:b/>
          <w:lang w:val="en"/>
        </w:rPr>
        <w:t>Clinical Surcharge Fee</w:t>
      </w:r>
      <w:r w:rsidRPr="007B4A9D">
        <w:rPr>
          <w:lang w:val="en"/>
        </w:rPr>
        <w:t>: $500 per semester that student is in Practicum course.</w:t>
      </w:r>
    </w:p>
    <w:p w:rsidR="00DB334D" w:rsidRPr="007B4A9D" w:rsidRDefault="007B4A9D" w:rsidP="007B4A9D">
      <w:r w:rsidRPr="007B4A9D">
        <w:rPr>
          <w:lang w:val="en"/>
        </w:rPr>
        <w:t xml:space="preserve">**** </w:t>
      </w:r>
      <w:r w:rsidRPr="007B4A9D">
        <w:rPr>
          <w:b/>
          <w:lang w:val="en"/>
        </w:rPr>
        <w:t>Liability Insurance</w:t>
      </w:r>
      <w:r w:rsidRPr="007B4A9D">
        <w:rPr>
          <w:lang w:val="en"/>
        </w:rPr>
        <w:t>: the college holds a blanket liability/malpractice insurance policy on all students attending clinical/practicum courses.  This $25 fee will be charged for the semester students register for PTAC 190R course.  This fee will cover for a year, which usually means until a student graduates.  For students who register for PTAC 290R and it has been more than a year since the first fee was paid, the student will be billed another $25.</w:t>
      </w:r>
    </w:p>
    <w:sectPr w:rsidR="00DB334D" w:rsidRPr="007B4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9D"/>
    <w:rsid w:val="00065B72"/>
    <w:rsid w:val="00484EDB"/>
    <w:rsid w:val="00734F3F"/>
    <w:rsid w:val="007B0053"/>
    <w:rsid w:val="007B4A9D"/>
    <w:rsid w:val="00B46DAA"/>
    <w:rsid w:val="00D96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C9171"/>
  <w15:chartTrackingRefBased/>
  <w15:docId w15:val="{1E31DBF7-FBDB-4E22-B4A0-F95A56651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A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4A9D"/>
    <w:rPr>
      <w:b/>
      <w:bCs/>
    </w:rPr>
  </w:style>
  <w:style w:type="table" w:styleId="TableGrid">
    <w:name w:val="Table Grid"/>
    <w:basedOn w:val="TableNormal"/>
    <w:uiPriority w:val="59"/>
    <w:rsid w:val="007B4A9D"/>
    <w:pPr>
      <w:spacing w:after="0" w:line="240" w:lineRule="auto"/>
      <w:ind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Clute</dc:creator>
  <cp:keywords/>
  <dc:description/>
  <cp:lastModifiedBy>Laurie Clute</cp:lastModifiedBy>
  <cp:revision>3</cp:revision>
  <dcterms:created xsi:type="dcterms:W3CDTF">2019-06-11T17:41:00Z</dcterms:created>
  <dcterms:modified xsi:type="dcterms:W3CDTF">2020-09-30T19:01:00Z</dcterms:modified>
</cp:coreProperties>
</file>